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8A" w:rsidRPr="00CF7D42"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jc w:val="center"/>
        <w:rPr>
          <w:rFonts w:ascii="Arial Rounded MT Bold" w:hAnsi="Arial Rounded MT Bold"/>
          <w:b/>
          <w:sz w:val="48"/>
          <w:szCs w:val="48"/>
        </w:rPr>
      </w:pPr>
      <w:r>
        <w:rPr>
          <w:rFonts w:ascii="Arial Rounded MT Bold" w:hAnsi="Arial Rounded MT Bold"/>
          <w:b/>
          <w:sz w:val="48"/>
          <w:szCs w:val="48"/>
        </w:rPr>
        <w:t>Technical Report</w:t>
      </w:r>
    </w:p>
    <w:p w:rsidR="00E65D8A" w:rsidRDefault="00E65D8A" w:rsidP="00E65D8A">
      <w:pPr>
        <w:spacing w:line="0" w:lineRule="atLeast"/>
        <w:jc w:val="center"/>
        <w:rPr>
          <w:b/>
          <w:color w:val="C00000"/>
          <w:sz w:val="28"/>
        </w:rPr>
      </w:pPr>
    </w:p>
    <w:p w:rsidR="00E65D8A" w:rsidRDefault="00E65D8A" w:rsidP="00E65D8A">
      <w:pPr>
        <w:spacing w:line="228" w:lineRule="auto"/>
        <w:ind w:right="60"/>
        <w:rPr>
          <w:sz w:val="24"/>
        </w:rPr>
      </w:pPr>
      <w:r>
        <w:rPr>
          <w:sz w:val="24"/>
        </w:rPr>
        <w:t>The core mission of the U.S. Department of Energy’s (DOE) Office of Scientific and Technical Information (OSTI) is “to advance science and sustain technological creativity by making R&amp;D findings available and useful to DOE researchers and the public.”</w:t>
      </w:r>
      <w:r>
        <w:rPr>
          <w:sz w:val="32"/>
          <w:vertAlign w:val="superscript"/>
        </w:rPr>
        <w:t>1</w:t>
      </w:r>
      <w:r>
        <w:rPr>
          <w:sz w:val="24"/>
        </w:rPr>
        <w:t xml:space="preserve"> By submitting your Final Scientific/Technical Report to OSTI, you are fulfilling the obligation you agreed to when you accepted taxpayer dollars, and you are serving the best interests of the research community. OSTI centralizes, organizes, and leverages the R&amp;D work supported throughout the Department. This allows DOE and the broader research community to make informed decisions based upon both successful and unsuccessful past federally-funded research projects.</w:t>
      </w:r>
    </w:p>
    <w:p w:rsidR="00E65D8A" w:rsidRDefault="00E65D8A" w:rsidP="00E65D8A">
      <w:pPr>
        <w:spacing w:line="317" w:lineRule="exact"/>
        <w:rPr>
          <w:rFonts w:ascii="Times New Roman" w:eastAsia="Times New Roman" w:hAnsi="Times New Roman"/>
          <w:sz w:val="24"/>
        </w:rPr>
      </w:pPr>
    </w:p>
    <w:p w:rsidR="00E65D8A" w:rsidRDefault="00E65D8A" w:rsidP="00E65D8A">
      <w:pPr>
        <w:spacing w:line="235" w:lineRule="auto"/>
        <w:rPr>
          <w:sz w:val="24"/>
        </w:rPr>
      </w:pPr>
      <w:r>
        <w:rPr>
          <w:sz w:val="24"/>
        </w:rPr>
        <w:t>The terms of your Cooperative Agreement, as well as DOE Order 241.1B, require the submission of your Final Scientific/Technical Report to OSTI in order to complete and formally close out your project. Properly and appropriately marked reports may be kept confidential for up to five</w:t>
      </w:r>
    </w:p>
    <w:p w:rsidR="00E65D8A" w:rsidRDefault="00E65D8A" w:rsidP="00E65D8A">
      <w:pPr>
        <w:spacing w:line="20" w:lineRule="exact"/>
        <w:rPr>
          <w:rFonts w:ascii="Times New Roman" w:eastAsia="Times New Roman" w:hAnsi="Times New Roman"/>
          <w:sz w:val="24"/>
        </w:rPr>
      </w:pPr>
    </w:p>
    <w:p w:rsidR="00E65D8A" w:rsidRDefault="00E65D8A" w:rsidP="00E65D8A">
      <w:pPr>
        <w:numPr>
          <w:ilvl w:val="0"/>
          <w:numId w:val="1"/>
        </w:numPr>
        <w:tabs>
          <w:tab w:val="left" w:pos="322"/>
        </w:tabs>
        <w:spacing w:line="232" w:lineRule="auto"/>
        <w:ind w:right="20"/>
        <w:rPr>
          <w:sz w:val="24"/>
        </w:rPr>
      </w:pPr>
      <w:bookmarkStart w:id="0" w:name="_GoBack"/>
      <w:bookmarkEnd w:id="0"/>
      <w:r>
        <w:rPr>
          <w:sz w:val="24"/>
        </w:rPr>
        <w:t>Years</w:t>
      </w:r>
      <w:r>
        <w:rPr>
          <w:sz w:val="24"/>
        </w:rPr>
        <w:t>, subject to DOE approval. Figure 1 includes a notional timeline to help you understand this process.</w:t>
      </w:r>
    </w:p>
    <w:p w:rsidR="00E65D8A" w:rsidRDefault="00E65D8A" w:rsidP="00E65D8A">
      <w:pPr>
        <w:spacing w:line="312" w:lineRule="exact"/>
        <w:rPr>
          <w:rFonts w:ascii="Times New Roman" w:eastAsia="Times New Roman" w:hAnsi="Times New Roman"/>
          <w:sz w:val="24"/>
        </w:rPr>
      </w:pPr>
    </w:p>
    <w:p w:rsidR="00E65D8A" w:rsidRDefault="00E65D8A" w:rsidP="00E65D8A">
      <w:pPr>
        <w:spacing w:line="237" w:lineRule="auto"/>
        <w:ind w:right="360" w:firstLine="55"/>
        <w:rPr>
          <w:sz w:val="24"/>
        </w:rPr>
      </w:pPr>
      <w:r>
        <w:rPr>
          <w:sz w:val="24"/>
        </w:rPr>
        <w:t>It is your responsibility to exclude Intellectual Property (IP) created outside your ARPA-E project (note, IP created as an in-kind cost share contribution to your ARPA-E project is considered part of your ARPA-E project). If your Final Scientific/Technical Report contains no protected data, OSTI will publish your Final Scientific/Technical Report upon receipt. If your Final Scientific/Technical Report appropriately includes protected data, such data will not be published for up to five years.</w:t>
      </w:r>
    </w:p>
    <w:p w:rsidR="00E65D8A" w:rsidRDefault="00E65D8A" w:rsidP="00E65D8A">
      <w:pPr>
        <w:spacing w:line="314" w:lineRule="exact"/>
        <w:rPr>
          <w:rFonts w:ascii="Times New Roman" w:eastAsia="Times New Roman" w:hAnsi="Times New Roman"/>
          <w:sz w:val="24"/>
        </w:rPr>
      </w:pPr>
    </w:p>
    <w:p w:rsidR="00E65D8A" w:rsidRPr="00E65D8A" w:rsidRDefault="00E65D8A" w:rsidP="00E65D8A">
      <w:pPr>
        <w:rPr>
          <w:sz w:val="24"/>
        </w:rPr>
      </w:pPr>
      <w:r>
        <w:rPr>
          <w:sz w:val="24"/>
        </w:rPr>
        <w:t>The remainder of this document contains specific guidance to help you navigate the OSTI reporting process while ensuring your protected data will not be publicly released for up to five</w:t>
      </w:r>
      <w:r>
        <w:rPr>
          <w:sz w:val="24"/>
        </w:rPr>
        <w:t xml:space="preserve"> years.</w:t>
      </w:r>
    </w:p>
    <w:p w:rsidR="00E65D8A" w:rsidRDefault="00E65D8A" w:rsidP="00E65D8A">
      <w:pPr>
        <w:spacing w:line="366" w:lineRule="exact"/>
        <w:rPr>
          <w:rFonts w:ascii="Times New Roman" w:eastAsia="Times New Roman" w:hAnsi="Times New Roman"/>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jc w:val="center"/>
        <w:rPr>
          <w:b/>
          <w:sz w:val="30"/>
        </w:rPr>
      </w:pPr>
      <w:r w:rsidRPr="00E65D8A">
        <w:rPr>
          <w:b/>
          <w:sz w:val="30"/>
        </w:rPr>
        <w:t>Final Scientific/Technical Report</w:t>
      </w:r>
    </w:p>
    <w:p w:rsidR="00E65D8A" w:rsidRDefault="00E65D8A" w:rsidP="00E65D8A">
      <w:pPr>
        <w:spacing w:line="0" w:lineRule="atLeast"/>
        <w:rPr>
          <w:sz w:val="30"/>
        </w:rPr>
      </w:pPr>
      <w:r>
        <w:rPr>
          <w:sz w:val="30"/>
        </w:rPr>
        <w:t xml:space="preserve">                                                      </w:t>
      </w:r>
      <w:r>
        <w:rPr>
          <w:sz w:val="30"/>
        </w:rPr>
        <w:t>[Project Name]</w:t>
      </w:r>
    </w:p>
    <w:p w:rsidR="00E65D8A" w:rsidRDefault="00E65D8A" w:rsidP="00E65D8A">
      <w:pPr>
        <w:spacing w:line="0" w:lineRule="atLeast"/>
        <w:rPr>
          <w:sz w:val="30"/>
        </w:rPr>
      </w:pPr>
      <w:r>
        <w:rPr>
          <w:rFonts w:ascii="Times New Roman" w:eastAsia="Times New Roman" w:hAnsi="Times New Roman"/>
        </w:rPr>
        <w:t xml:space="preserve">                                                                         </w:t>
      </w:r>
      <w:r>
        <w:rPr>
          <w:sz w:val="30"/>
        </w:rPr>
        <w:t>[Contract Number]</w:t>
      </w:r>
    </w:p>
    <w:p w:rsidR="00E65D8A" w:rsidRDefault="00E65D8A" w:rsidP="00E65D8A">
      <w:pPr>
        <w:spacing w:line="0" w:lineRule="atLeast"/>
        <w:rPr>
          <w:sz w:val="30"/>
        </w:rPr>
      </w:pPr>
      <w:r>
        <w:rPr>
          <w:rFonts w:ascii="Times New Roman" w:eastAsia="Times New Roman" w:hAnsi="Times New Roman"/>
        </w:rPr>
        <w:t xml:space="preserve">                                                                         </w:t>
      </w:r>
      <w:r>
        <w:rPr>
          <w:sz w:val="30"/>
        </w:rPr>
        <w:t>[Optional Image]</w:t>
      </w:r>
    </w:p>
    <w:p w:rsidR="00E65D8A" w:rsidRDefault="00E65D8A" w:rsidP="00E65D8A">
      <w:pPr>
        <w:spacing w:line="30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20"/>
        <w:gridCol w:w="6680"/>
      </w:tblGrid>
      <w:tr w:rsidR="00E65D8A" w:rsidTr="00E65D8A">
        <w:trPr>
          <w:trHeight w:val="293"/>
        </w:trPr>
        <w:tc>
          <w:tcPr>
            <w:tcW w:w="2920" w:type="dxa"/>
            <w:tcBorders>
              <w:top w:val="single" w:sz="8" w:space="0" w:color="auto"/>
              <w:left w:val="single" w:sz="8" w:space="0" w:color="auto"/>
              <w:bottom w:val="single" w:sz="8" w:space="0" w:color="auto"/>
              <w:right w:val="single" w:sz="8" w:space="0" w:color="auto"/>
            </w:tcBorders>
            <w:shd w:val="clear" w:color="auto" w:fill="FFFF00"/>
            <w:vAlign w:val="bottom"/>
          </w:tcPr>
          <w:p w:rsidR="00E65D8A" w:rsidRDefault="00E65D8A" w:rsidP="00152800">
            <w:pPr>
              <w:spacing w:line="0" w:lineRule="atLeast"/>
              <w:jc w:val="center"/>
              <w:rPr>
                <w:b/>
                <w:w w:val="99"/>
                <w:sz w:val="24"/>
              </w:rPr>
            </w:pPr>
            <w:r>
              <w:rPr>
                <w:b/>
                <w:w w:val="99"/>
                <w:sz w:val="24"/>
              </w:rPr>
              <w:t>Award:</w:t>
            </w:r>
          </w:p>
        </w:tc>
        <w:tc>
          <w:tcPr>
            <w:tcW w:w="6680" w:type="dxa"/>
            <w:tcBorders>
              <w:top w:val="single" w:sz="8" w:space="0" w:color="auto"/>
              <w:bottom w:val="single" w:sz="8" w:space="0" w:color="auto"/>
              <w:right w:val="single" w:sz="8" w:space="0" w:color="auto"/>
            </w:tcBorders>
            <w:shd w:val="clear" w:color="auto" w:fill="DEEAF6" w:themeFill="accent1" w:themeFillTint="33"/>
            <w:vAlign w:val="bottom"/>
          </w:tcPr>
          <w:p w:rsidR="00E65D8A" w:rsidRDefault="00E65D8A" w:rsidP="00E65D8A">
            <w:pPr>
              <w:spacing w:line="0" w:lineRule="atLeast"/>
              <w:rPr>
                <w:sz w:val="24"/>
              </w:rPr>
            </w:pPr>
          </w:p>
        </w:tc>
      </w:tr>
      <w:tr w:rsidR="00E65D8A" w:rsidTr="00E65D8A">
        <w:trPr>
          <w:trHeight w:val="285"/>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5" w:lineRule="exact"/>
              <w:jc w:val="center"/>
              <w:rPr>
                <w:b/>
                <w:w w:val="99"/>
                <w:sz w:val="24"/>
              </w:rPr>
            </w:pPr>
            <w:r>
              <w:rPr>
                <w:b/>
                <w:w w:val="99"/>
                <w:sz w:val="24"/>
              </w:rPr>
              <w:t>Lead Recipient:</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5" w:lineRule="exact"/>
              <w:jc w:val="center"/>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Project Title:</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Program Director: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4" w:lineRule="exact"/>
              <w:jc w:val="center"/>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Principal Investigator: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4" w:lineRule="exact"/>
              <w:jc w:val="center"/>
              <w:rPr>
                <w:w w:val="99"/>
                <w:sz w:val="24"/>
              </w:rPr>
            </w:pPr>
          </w:p>
        </w:tc>
      </w:tr>
      <w:tr w:rsidR="00E65D8A" w:rsidTr="00E65D8A">
        <w:trPr>
          <w:trHeight w:val="285"/>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5" w:lineRule="exact"/>
              <w:jc w:val="center"/>
              <w:rPr>
                <w:b/>
                <w:w w:val="99"/>
                <w:sz w:val="24"/>
              </w:rPr>
            </w:pPr>
            <w:r>
              <w:rPr>
                <w:b/>
                <w:w w:val="99"/>
                <w:sz w:val="24"/>
              </w:rPr>
              <w:t>Contract Administrator: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5" w:lineRule="exact"/>
              <w:rPr>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Date of Report:</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Reporting Period:</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w w:val="99"/>
                <w:sz w:val="24"/>
              </w:rPr>
            </w:pPr>
          </w:p>
        </w:tc>
      </w:tr>
    </w:tbl>
    <w:p w:rsidR="00E65D8A" w:rsidRDefault="00E65D8A" w:rsidP="00E65D8A">
      <w:pPr>
        <w:spacing w:line="292" w:lineRule="exact"/>
        <w:rPr>
          <w:rFonts w:ascii="Times New Roman" w:eastAsia="Times New Roman" w:hAnsi="Times New Roman"/>
        </w:rPr>
      </w:pPr>
    </w:p>
    <w:p w:rsidR="00E65D8A" w:rsidRDefault="00E65D8A" w:rsidP="00E65D8A">
      <w:pPr>
        <w:spacing w:line="237" w:lineRule="auto"/>
        <w:ind w:left="120" w:right="220"/>
        <w:rPr>
          <w:sz w:val="24"/>
        </w:rPr>
      </w:pPr>
      <w:r>
        <w:rPr>
          <w:sz w:val="24"/>
        </w:rPr>
        <w:t xml:space="preserve">This document contains protected data that was </w:t>
      </w:r>
      <w:r>
        <w:rPr>
          <w:sz w:val="24"/>
        </w:rPr>
        <w:t xml:space="preserve">produced under agreement </w:t>
      </w:r>
      <w:r>
        <w:rPr>
          <w:sz w:val="24"/>
        </w:rPr>
        <w:t xml:space="preserve">with the U.S. Department of Energy and that may not be published, </w:t>
      </w:r>
      <w:r>
        <w:rPr>
          <w:sz w:val="24"/>
        </w:rPr>
        <w:t>disseminated, or</w:t>
      </w:r>
      <w:r>
        <w:rPr>
          <w:sz w:val="24"/>
        </w:rPr>
        <w:t xml:space="preserve"> disclosed to others outside the Government until five years after development of such data, unless express written authorization is obtained from the recipient. All paragraphs/sections containing protected data are marked with the symbol </w:t>
      </w:r>
      <w:r>
        <w:rPr>
          <w:rFonts w:ascii="Times New Roman" w:eastAsia="Times New Roman" w:hAnsi="Times New Roman"/>
          <w:sz w:val="24"/>
        </w:rPr>
        <w:t>╬</w:t>
      </w:r>
      <w:r>
        <w:rPr>
          <w:sz w:val="24"/>
        </w:rPr>
        <w:t>. Upon expiration of the period of protection set forth in this Notice.</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Public Executive Summary</w:t>
      </w:r>
    </w:p>
    <w:p w:rsidR="00E65D8A" w:rsidRDefault="00E65D8A" w:rsidP="00E65D8A">
      <w:pPr>
        <w:spacing w:line="73" w:lineRule="exact"/>
        <w:rPr>
          <w:rFonts w:ascii="Times New Roman" w:eastAsia="Times New Roman" w:hAnsi="Times New Roman"/>
        </w:rPr>
      </w:pPr>
    </w:p>
    <w:p w:rsidR="00E65D8A" w:rsidRDefault="00E65D8A" w:rsidP="00E65D8A">
      <w:pPr>
        <w:spacing w:line="236" w:lineRule="auto"/>
        <w:ind w:right="120"/>
        <w:rPr>
          <w:sz w:val="24"/>
        </w:rPr>
      </w:pPr>
      <w:r>
        <w:rPr>
          <w:sz w:val="24"/>
        </w:rPr>
        <w:t xml:space="preserve">Provide an executive summary, which should contain information with unlimited rights </w:t>
      </w:r>
      <w:r>
        <w:rPr>
          <w:b/>
          <w:sz w:val="24"/>
        </w:rPr>
        <w:t>but</w:t>
      </w:r>
      <w:r>
        <w:rPr>
          <w:sz w:val="24"/>
        </w:rPr>
        <w:t xml:space="preserve"> </w:t>
      </w:r>
      <w:r>
        <w:rPr>
          <w:b/>
          <w:sz w:val="24"/>
        </w:rPr>
        <w:t xml:space="preserve">NOT contain proprietary or protected information. </w:t>
      </w:r>
      <w:r>
        <w:rPr>
          <w:sz w:val="24"/>
        </w:rPr>
        <w:t>ARPA-E may use this section to respond to</w:t>
      </w:r>
      <w:r>
        <w:rPr>
          <w:b/>
          <w:sz w:val="24"/>
        </w:rPr>
        <w:t xml:space="preserve"> </w:t>
      </w:r>
      <w:r>
        <w:rPr>
          <w:sz w:val="24"/>
        </w:rPr>
        <w:t>requests for information about your project after its conclusion or may otherwise determine that it needs to make this information immediately available to the public.</w:t>
      </w:r>
    </w:p>
    <w:p w:rsidR="00E65D8A" w:rsidRDefault="00E65D8A" w:rsidP="00E65D8A">
      <w:pPr>
        <w:spacing w:line="312" w:lineRule="exact"/>
        <w:rPr>
          <w:rFonts w:ascii="Times New Roman" w:eastAsia="Times New Roman" w:hAnsi="Times New Roman"/>
        </w:rPr>
      </w:pPr>
    </w:p>
    <w:p w:rsidR="00E65D8A" w:rsidRDefault="00E65D8A" w:rsidP="00E65D8A">
      <w:pPr>
        <w:spacing w:line="236" w:lineRule="auto"/>
        <w:ind w:right="100"/>
        <w:rPr>
          <w:sz w:val="24"/>
        </w:rPr>
      </w:pPr>
      <w:r>
        <w:rPr>
          <w:sz w:val="24"/>
        </w:rPr>
        <w:t>This section should include a discussion of 1) how the research adds to the understanding of the area investigated; 2) the technical effectiveness and economic feasibility of the methods or techniques investigated or demonstrated; and 3) how the project is otherwise of benefit to the public. The discussion should be written in terms understandable by an educated layman.</w:t>
      </w:r>
    </w:p>
    <w:p w:rsidR="00E65D8A" w:rsidRDefault="00E65D8A" w:rsidP="00E65D8A">
      <w:pPr>
        <w:spacing w:line="200" w:lineRule="exact"/>
        <w:rPr>
          <w:rFonts w:ascii="Times New Roman" w:eastAsia="Times New Roman" w:hAnsi="Times New Roman"/>
        </w:rPr>
      </w:pPr>
    </w:p>
    <w:p w:rsidR="00E65D8A" w:rsidRDefault="00E65D8A" w:rsidP="00E65D8A">
      <w:pPr>
        <w:spacing w:line="278" w:lineRule="exact"/>
        <w:rPr>
          <w:rFonts w:ascii="Times New Roman" w:eastAsia="Times New Roman" w:hAnsi="Times New Roman"/>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Acknowledgements</w:t>
      </w:r>
    </w:p>
    <w:p w:rsidR="00E65D8A" w:rsidRDefault="00E65D8A" w:rsidP="00E65D8A">
      <w:pPr>
        <w:spacing w:line="73" w:lineRule="exact"/>
        <w:rPr>
          <w:rFonts w:ascii="Times New Roman" w:eastAsia="Times New Roman" w:hAnsi="Times New Roman"/>
        </w:rPr>
      </w:pPr>
    </w:p>
    <w:p w:rsidR="00E65D8A" w:rsidRDefault="00E65D8A" w:rsidP="00E65D8A">
      <w:pPr>
        <w:spacing w:line="236" w:lineRule="auto"/>
        <w:ind w:right="100"/>
        <w:rPr>
          <w:sz w:val="24"/>
        </w:rPr>
      </w:pPr>
      <w:r>
        <w:rPr>
          <w:sz w:val="24"/>
        </w:rPr>
        <w:t>Credit substantial contributors to the work who are not authors. Typically, this section includes a formal acknowledgement of ARPA-E for financially supporting the research, acknowledgement of any other groups that provided financial support (e.g. cost-share), as well as to other members of the project team.</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Accomplishments and Objectives</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right="800"/>
        <w:rPr>
          <w:sz w:val="24"/>
        </w:rPr>
      </w:pPr>
      <w:r>
        <w:rPr>
          <w:sz w:val="24"/>
        </w:rPr>
        <w:t>[Provide a comparison of the actual accomplishments with the technical milestones and deliverables of the project.]</w:t>
      </w:r>
    </w:p>
    <w:p w:rsidR="00E65D8A" w:rsidRDefault="00E65D8A" w:rsidP="00E65D8A">
      <w:pPr>
        <w:spacing w:line="312" w:lineRule="exact"/>
        <w:rPr>
          <w:rFonts w:ascii="Times New Roman" w:eastAsia="Times New Roman" w:hAnsi="Times New Roman"/>
        </w:rPr>
      </w:pPr>
    </w:p>
    <w:p w:rsidR="00E65D8A" w:rsidRDefault="00E65D8A" w:rsidP="00E65D8A">
      <w:pPr>
        <w:spacing w:line="232" w:lineRule="auto"/>
        <w:rPr>
          <w:sz w:val="24"/>
        </w:rPr>
      </w:pPr>
      <w:r>
        <w:rPr>
          <w:sz w:val="24"/>
        </w:rPr>
        <w:t>This award allowed [John Doe Enterprise] to demonstrate a number of key objectives. The focus of the project was on building a [Transformational &amp; Disruptive Technology].</w:t>
      </w:r>
    </w:p>
    <w:p w:rsidR="00E65D8A" w:rsidRDefault="00E65D8A" w:rsidP="00E65D8A">
      <w:pPr>
        <w:spacing w:line="312" w:lineRule="exact"/>
        <w:rPr>
          <w:rFonts w:ascii="Times New Roman" w:eastAsia="Times New Roman" w:hAnsi="Times New Roman"/>
        </w:rPr>
      </w:pPr>
    </w:p>
    <w:p w:rsidR="00E65D8A" w:rsidRPr="00E65D8A" w:rsidRDefault="00E65D8A" w:rsidP="00E65D8A">
      <w:pPr>
        <w:spacing w:line="234" w:lineRule="auto"/>
        <w:ind w:right="120"/>
        <w:rPr>
          <w:sz w:val="24"/>
        </w:rPr>
      </w:pPr>
      <w:r>
        <w:rPr>
          <w:sz w:val="24"/>
        </w:rPr>
        <w:t>A number of tasks and milestones were laid out in Attachment 3, the Technical Milestones and Deliverables, at the beginning of the project. The actual performance against the stated</w:t>
      </w:r>
      <w:r>
        <w:rPr>
          <w:sz w:val="24"/>
        </w:rPr>
        <w:t xml:space="preserve"> milestones is summarized here:</w:t>
      </w:r>
    </w:p>
    <w:p w:rsidR="00E65D8A" w:rsidRDefault="00E65D8A" w:rsidP="00E65D8A">
      <w:pPr>
        <w:spacing w:line="19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00"/>
        <w:gridCol w:w="6560"/>
      </w:tblGrid>
      <w:tr w:rsidR="00E65D8A" w:rsidTr="00E65D8A">
        <w:trPr>
          <w:trHeight w:val="466"/>
        </w:trPr>
        <w:tc>
          <w:tcPr>
            <w:tcW w:w="2800" w:type="dxa"/>
            <w:tcBorders>
              <w:top w:val="single" w:sz="8" w:space="0" w:color="auto"/>
              <w:left w:val="single" w:sz="8" w:space="0" w:color="auto"/>
              <w:right w:val="single" w:sz="8" w:space="0" w:color="auto"/>
            </w:tcBorders>
            <w:shd w:val="clear" w:color="auto" w:fill="FFFF00"/>
            <w:vAlign w:val="bottom"/>
          </w:tcPr>
          <w:p w:rsidR="00E65D8A" w:rsidRDefault="00E65D8A" w:rsidP="00152800">
            <w:pPr>
              <w:spacing w:line="0" w:lineRule="atLeast"/>
              <w:ind w:left="1120"/>
              <w:rPr>
                <w:b/>
                <w:sz w:val="24"/>
              </w:rPr>
            </w:pPr>
            <w:r>
              <w:rPr>
                <w:b/>
                <w:sz w:val="24"/>
              </w:rPr>
              <w:t>Tasks</w:t>
            </w:r>
          </w:p>
        </w:tc>
        <w:tc>
          <w:tcPr>
            <w:tcW w:w="6560" w:type="dxa"/>
            <w:tcBorders>
              <w:top w:val="single" w:sz="8" w:space="0" w:color="auto"/>
              <w:right w:val="single" w:sz="8" w:space="0" w:color="auto"/>
            </w:tcBorders>
            <w:shd w:val="clear" w:color="auto" w:fill="FFFF00"/>
            <w:vAlign w:val="bottom"/>
          </w:tcPr>
          <w:p w:rsidR="00E65D8A" w:rsidRDefault="00E65D8A" w:rsidP="00152800">
            <w:pPr>
              <w:spacing w:line="0" w:lineRule="atLeast"/>
              <w:ind w:left="1860"/>
              <w:rPr>
                <w:b/>
                <w:sz w:val="24"/>
              </w:rPr>
            </w:pPr>
            <w:r>
              <w:rPr>
                <w:b/>
                <w:sz w:val="24"/>
              </w:rPr>
              <w:t>Milestones and Deliverables</w:t>
            </w:r>
          </w:p>
        </w:tc>
      </w:tr>
      <w:tr w:rsidR="00E65D8A" w:rsidTr="00152800">
        <w:trPr>
          <w:trHeight w:val="194"/>
        </w:trPr>
        <w:tc>
          <w:tcPr>
            <w:tcW w:w="2800" w:type="dxa"/>
            <w:tcBorders>
              <w:left w:val="single" w:sz="8" w:space="0" w:color="auto"/>
              <w:bottom w:val="single" w:sz="8" w:space="0" w:color="auto"/>
              <w:right w:val="single" w:sz="8" w:space="0" w:color="auto"/>
            </w:tcBorders>
            <w:shd w:val="clear" w:color="auto" w:fill="FFFFCC"/>
            <w:vAlign w:val="bottom"/>
          </w:tcPr>
          <w:p w:rsidR="00E65D8A" w:rsidRDefault="00E65D8A" w:rsidP="00152800">
            <w:pPr>
              <w:spacing w:line="0" w:lineRule="atLeast"/>
              <w:rPr>
                <w:rFonts w:ascii="Times New Roman" w:eastAsia="Times New Roman" w:hAnsi="Times New Roman"/>
                <w:sz w:val="16"/>
              </w:rPr>
            </w:pPr>
          </w:p>
        </w:tc>
        <w:tc>
          <w:tcPr>
            <w:tcW w:w="6560" w:type="dxa"/>
            <w:tcBorders>
              <w:bottom w:val="single" w:sz="8" w:space="0" w:color="auto"/>
              <w:right w:val="single" w:sz="8" w:space="0" w:color="auto"/>
            </w:tcBorders>
            <w:shd w:val="clear" w:color="auto" w:fill="FFFFCC"/>
            <w:vAlign w:val="bottom"/>
          </w:tcPr>
          <w:p w:rsidR="00E65D8A" w:rsidRDefault="00E65D8A" w:rsidP="00152800">
            <w:pPr>
              <w:spacing w:line="0" w:lineRule="atLeast"/>
              <w:rPr>
                <w:rFonts w:ascii="Times New Roman" w:eastAsia="Times New Roman" w:hAnsi="Times New Roman"/>
                <w:sz w:val="16"/>
              </w:rPr>
            </w:pPr>
          </w:p>
        </w:tc>
      </w:tr>
      <w:tr w:rsidR="00E65D8A" w:rsidTr="00152800">
        <w:trPr>
          <w:trHeight w:val="368"/>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b/>
                <w:sz w:val="22"/>
              </w:rPr>
            </w:pPr>
            <w:r>
              <w:rPr>
                <w:b/>
                <w:sz w:val="22"/>
              </w:rPr>
              <w:t>Task 1: Task title</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Q1: Milestone as stated in statement of project objectives.</w:t>
            </w:r>
          </w:p>
        </w:tc>
      </w:tr>
      <w:tr w:rsidR="00E65D8A" w:rsidTr="00152800">
        <w:trPr>
          <w:trHeight w:val="269"/>
        </w:trPr>
        <w:tc>
          <w:tcPr>
            <w:tcW w:w="2800" w:type="dxa"/>
            <w:vMerge w:val="restart"/>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1.1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120"/>
        </w:trPr>
        <w:tc>
          <w:tcPr>
            <w:tcW w:w="2800" w:type="dxa"/>
            <w:vMerge/>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0"/>
              </w:rPr>
            </w:pP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against</w:t>
            </w:r>
            <w:proofErr w:type="gramEnd"/>
            <w:r w:rsidRPr="00E65D8A">
              <w:rPr>
                <w:sz w:val="22"/>
              </w:rPr>
              <w:t xml:space="preserve"> the milestone and completion date. Should be as quantitative</w:t>
            </w:r>
          </w:p>
        </w:tc>
      </w:tr>
      <w:tr w:rsidR="00E65D8A" w:rsidTr="00152800">
        <w:trPr>
          <w:trHeight w:val="14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2"/>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2"/>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261" w:lineRule="exact"/>
              <w:ind w:left="120"/>
              <w:rPr>
                <w:sz w:val="22"/>
              </w:rPr>
            </w:pPr>
            <w:r>
              <w:rPr>
                <w:sz w:val="22"/>
              </w:rPr>
              <w:lastRenderedPageBreak/>
              <w:t>1.2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401"/>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1.3 Subtask</w:t>
            </w: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Q2: Milestone as stated in statement of project objectives.</w:t>
            </w:r>
          </w:p>
        </w:tc>
      </w:tr>
      <w:tr w:rsidR="00E65D8A" w:rsidTr="00152800">
        <w:trPr>
          <w:trHeight w:val="134"/>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1"/>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1"/>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against</w:t>
            </w:r>
            <w:proofErr w:type="gramEnd"/>
            <w:r w:rsidRPr="00E65D8A">
              <w:rPr>
                <w:sz w:val="22"/>
              </w:rPr>
              <w:t xml:space="preserve"> the milestone and completion date. Should be as quantitative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Default="00E65D8A" w:rsidP="00152800">
            <w:pPr>
              <w:spacing w:line="0" w:lineRule="atLeast"/>
              <w:ind w:left="100"/>
              <w:rPr>
                <w:sz w:val="22"/>
              </w:rPr>
            </w:pPr>
            <w:r>
              <w:rPr>
                <w:sz w:val="22"/>
              </w:rPr>
              <w:t>...</w:t>
            </w:r>
          </w:p>
        </w:tc>
      </w:tr>
      <w:tr w:rsidR="00E65D8A" w:rsidTr="00152800">
        <w:trPr>
          <w:trHeight w:val="330"/>
        </w:trPr>
        <w:tc>
          <w:tcPr>
            <w:tcW w:w="280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r>
      <w:tr w:rsidR="00E65D8A" w:rsidTr="00152800">
        <w:trPr>
          <w:trHeight w:val="368"/>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b/>
                <w:sz w:val="22"/>
              </w:rPr>
            </w:pPr>
            <w:r>
              <w:rPr>
                <w:b/>
                <w:sz w:val="22"/>
              </w:rPr>
              <w:t>Task 2: Task title</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Q1: Milestone as stated in statement of project objectives.</w:t>
            </w:r>
          </w:p>
        </w:tc>
      </w:tr>
      <w:tr w:rsidR="00E65D8A" w:rsidTr="00152800">
        <w:trPr>
          <w:trHeight w:val="269"/>
        </w:trPr>
        <w:tc>
          <w:tcPr>
            <w:tcW w:w="2800" w:type="dxa"/>
            <w:vMerge w:val="restart"/>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2.1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120"/>
        </w:trPr>
        <w:tc>
          <w:tcPr>
            <w:tcW w:w="2800" w:type="dxa"/>
            <w:vMerge/>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0"/>
              </w:rPr>
            </w:pP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Against</w:t>
            </w:r>
            <w:r w:rsidRPr="00E65D8A">
              <w:rPr>
                <w:sz w:val="22"/>
              </w:rPr>
              <w:t xml:space="preserve"> the milestone and completion date. Should be as quantitative</w:t>
            </w:r>
          </w:p>
        </w:tc>
      </w:tr>
      <w:tr w:rsidR="00E65D8A" w:rsidTr="00152800">
        <w:trPr>
          <w:trHeight w:val="14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2"/>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2"/>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261" w:lineRule="exact"/>
              <w:ind w:left="120"/>
              <w:rPr>
                <w:sz w:val="22"/>
              </w:rPr>
            </w:pPr>
            <w:r>
              <w:rPr>
                <w:sz w:val="22"/>
              </w:rPr>
              <w:t>2.2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401"/>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2.3 Subtask</w:t>
            </w: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Q2: Milestone as stated in statement of project objectives.</w:t>
            </w:r>
          </w:p>
        </w:tc>
      </w:tr>
      <w:tr w:rsidR="00E65D8A" w:rsidTr="00152800">
        <w:trPr>
          <w:trHeight w:val="134"/>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1"/>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1"/>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Against</w:t>
            </w:r>
            <w:r w:rsidRPr="00E65D8A">
              <w:rPr>
                <w:sz w:val="22"/>
              </w:rPr>
              <w:t xml:space="preserve"> the milestone and completion date. Should be as quantitative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w:t>
            </w:r>
          </w:p>
        </w:tc>
      </w:tr>
      <w:tr w:rsidR="00E65D8A" w:rsidTr="00152800">
        <w:trPr>
          <w:trHeight w:val="330"/>
        </w:trPr>
        <w:tc>
          <w:tcPr>
            <w:tcW w:w="280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r>
    </w:tbl>
    <w:p w:rsidR="00E65D8A" w:rsidRDefault="00E65D8A" w:rsidP="00E65D8A">
      <w:pPr>
        <w:spacing w:line="200" w:lineRule="exact"/>
        <w:rPr>
          <w:rFonts w:ascii="Times New Roman" w:eastAsia="Times New Roman" w:hAnsi="Times New Roman"/>
        </w:rPr>
      </w:pPr>
    </w:p>
    <w:p w:rsidR="00E65D8A" w:rsidRDefault="00E65D8A" w:rsidP="00E65D8A">
      <w:pPr>
        <w:spacing w:line="385" w:lineRule="exact"/>
        <w:rPr>
          <w:rFonts w:ascii="Times New Roman" w:eastAsia="Times New Roman" w:hAnsi="Times New Roman"/>
        </w:rPr>
      </w:pPr>
    </w:p>
    <w:p w:rsidR="00E65D8A" w:rsidRDefault="00E65D8A" w:rsidP="00E65D8A">
      <w:pPr>
        <w:spacing w:line="234" w:lineRule="auto"/>
        <w:ind w:right="400"/>
        <w:rPr>
          <w:sz w:val="24"/>
        </w:rPr>
      </w:pPr>
      <w:r>
        <w:rPr>
          <w:sz w:val="24"/>
        </w:rPr>
        <w:t>For projects involving computer modeling, provide a brief description of the model, key assumptions, how the model was validated, and whether or not the model and results were presented in peer-reviewed publications.</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Project Activities</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right="1060"/>
        <w:rPr>
          <w:sz w:val="24"/>
        </w:rPr>
      </w:pPr>
      <w:r>
        <w:rPr>
          <w:sz w:val="24"/>
        </w:rPr>
        <w:t>One paragraph that succinctly summarizes the project’s focus, major approaches and hypotheses utilized, and a high-level summary of the project’s results.</w:t>
      </w:r>
    </w:p>
    <w:p w:rsidR="00E65D8A" w:rsidRDefault="00E65D8A" w:rsidP="00E65D8A">
      <w:pPr>
        <w:spacing w:line="312" w:lineRule="exact"/>
        <w:rPr>
          <w:rFonts w:ascii="Times New Roman" w:eastAsia="Times New Roman" w:hAnsi="Times New Roman"/>
        </w:rPr>
      </w:pPr>
    </w:p>
    <w:p w:rsidR="00E65D8A" w:rsidRDefault="00E65D8A" w:rsidP="00E65D8A">
      <w:pPr>
        <w:spacing w:line="232" w:lineRule="auto"/>
        <w:ind w:right="540"/>
        <w:rPr>
          <w:sz w:val="24"/>
        </w:rPr>
      </w:pPr>
      <w:r>
        <w:rPr>
          <w:sz w:val="24"/>
        </w:rPr>
        <w:t>If there was a modification to the award as a result of changes in tasks or milestones, state when that occurred and provide a brief narrative describing the change.</w:t>
      </w:r>
    </w:p>
    <w:p w:rsidR="00E65D8A" w:rsidRDefault="00E65D8A" w:rsidP="00E65D8A">
      <w:pPr>
        <w:spacing w:line="200" w:lineRule="exact"/>
        <w:rPr>
          <w:rFonts w:ascii="Times New Roman" w:eastAsia="Times New Roman" w:hAnsi="Times New Roman"/>
        </w:rPr>
      </w:pPr>
    </w:p>
    <w:p w:rsidR="00E65D8A" w:rsidRDefault="00E65D8A" w:rsidP="00E65D8A">
      <w:pPr>
        <w:spacing w:line="278" w:lineRule="exact"/>
        <w:rPr>
          <w:rFonts w:ascii="Times New Roman" w:eastAsia="Times New Roman" w:hAnsi="Times New Roman"/>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rFonts w:ascii="Berlin Sans FB Demi" w:hAnsi="Berlin Sans FB Demi"/>
          <w:b/>
          <w:sz w:val="36"/>
          <w:szCs w:val="36"/>
        </w:rPr>
      </w:pPr>
      <w:r w:rsidRPr="00E65D8A">
        <w:rPr>
          <w:rFonts w:ascii="Berlin Sans FB Demi" w:hAnsi="Berlin Sans FB Demi"/>
          <w:b/>
          <w:sz w:val="36"/>
          <w:szCs w:val="36"/>
        </w:rPr>
        <w:t>Project Outputs</w:t>
      </w:r>
    </w:p>
    <w:p w:rsidR="00E65D8A" w:rsidRDefault="00E65D8A" w:rsidP="00E65D8A">
      <w:pPr>
        <w:spacing w:line="255" w:lineRule="exact"/>
        <w:rPr>
          <w:rFonts w:ascii="Times New Roman" w:eastAsia="Times New Roman" w:hAnsi="Times New Roman"/>
        </w:rPr>
      </w:pPr>
    </w:p>
    <w:p w:rsidR="00E65D8A" w:rsidRPr="00E65D8A" w:rsidRDefault="00E65D8A" w:rsidP="00E65D8A">
      <w:pPr>
        <w:tabs>
          <w:tab w:val="left" w:pos="700"/>
        </w:tabs>
        <w:spacing w:line="0" w:lineRule="atLeast"/>
        <w:ind w:left="360"/>
        <w:rPr>
          <w:b/>
          <w:i/>
          <w:sz w:val="22"/>
        </w:rPr>
      </w:pPr>
      <w:r w:rsidRPr="00E65D8A">
        <w:rPr>
          <w:b/>
          <w:i/>
          <w:sz w:val="22"/>
        </w:rPr>
        <w:t>A.</w:t>
      </w:r>
      <w:r w:rsidRPr="00E65D8A">
        <w:rPr>
          <w:b/>
          <w:i/>
          <w:sz w:val="22"/>
        </w:rPr>
        <w:tab/>
        <w:t>Journal Articles</w:t>
      </w:r>
    </w:p>
    <w:p w:rsidR="00E65D8A" w:rsidRPr="00E65D8A" w:rsidRDefault="00E65D8A" w:rsidP="00E65D8A">
      <w:pPr>
        <w:spacing w:line="40" w:lineRule="exact"/>
        <w:rPr>
          <w:rFonts w:ascii="Times New Roman" w:eastAsia="Times New Roman" w:hAnsi="Times New Roman"/>
        </w:rPr>
      </w:pPr>
    </w:p>
    <w:p w:rsidR="00E65D8A" w:rsidRPr="00E65D8A" w:rsidRDefault="00E65D8A" w:rsidP="00E65D8A">
      <w:pPr>
        <w:spacing w:line="0" w:lineRule="atLeast"/>
        <w:rPr>
          <w:sz w:val="24"/>
        </w:rPr>
      </w:pPr>
      <w:r w:rsidRPr="00E65D8A">
        <w:rPr>
          <w:sz w:val="24"/>
        </w:rPr>
        <w:t>[</w:t>
      </w:r>
      <w:proofErr w:type="gramStart"/>
      <w:r w:rsidRPr="00E65D8A">
        <w:rPr>
          <w:sz w:val="24"/>
        </w:rPr>
        <w:t>list</w:t>
      </w:r>
      <w:proofErr w:type="gramEnd"/>
      <w:r w:rsidRPr="00E65D8A">
        <w:rPr>
          <w:sz w:val="24"/>
        </w:rPr>
        <w:t xml:space="preserve"> journal name, volume, issue]</w:t>
      </w:r>
    </w:p>
    <w:p w:rsidR="00E65D8A" w:rsidRPr="00E65D8A" w:rsidRDefault="00E65D8A" w:rsidP="00E65D8A">
      <w:pPr>
        <w:spacing w:line="200" w:lineRule="exact"/>
        <w:rPr>
          <w:rFonts w:ascii="Times New Roman" w:eastAsia="Times New Roman" w:hAnsi="Times New Roman"/>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Papers</w:t>
      </w:r>
    </w:p>
    <w:p w:rsidR="00E65D8A" w:rsidRPr="00E65D8A" w:rsidRDefault="00E65D8A" w:rsidP="00E65D8A">
      <w:pPr>
        <w:spacing w:line="200"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Status Reports</w:t>
      </w:r>
    </w:p>
    <w:p w:rsidR="00E65D8A" w:rsidRPr="00E65D8A" w:rsidRDefault="00E65D8A" w:rsidP="00E65D8A">
      <w:pPr>
        <w:spacing w:line="200"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Media Reports</w:t>
      </w:r>
    </w:p>
    <w:p w:rsidR="00E65D8A" w:rsidRPr="00E65D8A" w:rsidRDefault="00E65D8A" w:rsidP="00E65D8A">
      <w:pPr>
        <w:spacing w:line="58" w:lineRule="exact"/>
        <w:rPr>
          <w:b/>
          <w:i/>
          <w:sz w:val="22"/>
        </w:rPr>
      </w:pPr>
    </w:p>
    <w:p w:rsidR="00E65D8A" w:rsidRPr="00E65D8A" w:rsidRDefault="00E65D8A" w:rsidP="00E65D8A">
      <w:pPr>
        <w:spacing w:line="232" w:lineRule="auto"/>
        <w:ind w:right="140"/>
        <w:rPr>
          <w:sz w:val="24"/>
        </w:rPr>
      </w:pPr>
      <w:r w:rsidRPr="00E65D8A">
        <w:rPr>
          <w:sz w:val="24"/>
        </w:rPr>
        <w:t xml:space="preserve"> [If not provided previously, attach or send copies of any public releases to the DOE Program Manager identified in Block 15 of the Assistance Agreement Cover Page]</w:t>
      </w:r>
    </w:p>
    <w:p w:rsidR="00E65D8A" w:rsidRPr="00E65D8A" w:rsidRDefault="00E65D8A" w:rsidP="00E65D8A">
      <w:pPr>
        <w:spacing w:line="201"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Invention Disclosures</w:t>
      </w:r>
    </w:p>
    <w:p w:rsidR="00E65D8A" w:rsidRPr="00E65D8A" w:rsidRDefault="00E65D8A" w:rsidP="00E65D8A">
      <w:pPr>
        <w:spacing w:line="200" w:lineRule="exact"/>
        <w:rPr>
          <w:rFonts w:ascii="Times New Roman" w:eastAsia="Times New Roman" w:hAnsi="Times New Roman"/>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Patent Applications</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Licensed Technologies</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Networks/Collaborations Fostered</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Websites Featuring Project Work Results</w:t>
      </w:r>
    </w:p>
    <w:p w:rsidR="00E65D8A" w:rsidRPr="00E65D8A" w:rsidRDefault="00E65D8A" w:rsidP="00E65D8A">
      <w:pPr>
        <w:spacing w:line="216" w:lineRule="exact"/>
        <w:rPr>
          <w:b/>
          <w:i/>
          <w:sz w:val="22"/>
        </w:rPr>
      </w:pPr>
    </w:p>
    <w:p w:rsidR="00E65D8A" w:rsidRPr="00E65D8A" w:rsidRDefault="00E65D8A" w:rsidP="00E65D8A">
      <w:pPr>
        <w:numPr>
          <w:ilvl w:val="0"/>
          <w:numId w:val="3"/>
        </w:numPr>
        <w:tabs>
          <w:tab w:val="left" w:pos="720"/>
        </w:tabs>
        <w:spacing w:line="259" w:lineRule="auto"/>
        <w:ind w:left="720" w:right="880" w:hanging="360"/>
        <w:rPr>
          <w:b/>
          <w:i/>
          <w:sz w:val="22"/>
        </w:rPr>
      </w:pPr>
      <w:r w:rsidRPr="00E65D8A">
        <w:rPr>
          <w:b/>
          <w:i/>
          <w:sz w:val="22"/>
        </w:rPr>
        <w:t>Other Products (e.g. Databases, Physical Collections, Audio/Video, Software, Models, Educational Aids or Curricula, Equipment or Instruments)</w:t>
      </w:r>
    </w:p>
    <w:p w:rsidR="00E65D8A" w:rsidRPr="00E65D8A" w:rsidRDefault="00E65D8A" w:rsidP="00E65D8A">
      <w:pPr>
        <w:spacing w:line="203" w:lineRule="exact"/>
        <w:rPr>
          <w:rFonts w:ascii="Times New Roman" w:eastAsia="Times New Roman" w:hAnsi="Times New Roman"/>
        </w:rPr>
      </w:pPr>
    </w:p>
    <w:p w:rsidR="00E65D8A" w:rsidRPr="00E65D8A" w:rsidRDefault="00E65D8A" w:rsidP="00E65D8A">
      <w:pPr>
        <w:numPr>
          <w:ilvl w:val="1"/>
          <w:numId w:val="4"/>
        </w:numPr>
        <w:tabs>
          <w:tab w:val="left" w:pos="720"/>
        </w:tabs>
        <w:spacing w:line="0" w:lineRule="atLeast"/>
        <w:ind w:left="720" w:hanging="360"/>
        <w:rPr>
          <w:b/>
          <w:i/>
          <w:sz w:val="22"/>
        </w:rPr>
      </w:pPr>
      <w:r w:rsidRPr="00E65D8A">
        <w:rPr>
          <w:b/>
          <w:i/>
          <w:sz w:val="22"/>
        </w:rPr>
        <w:t>Awards, Prizes, and Recognition</w:t>
      </w:r>
    </w:p>
    <w:p w:rsidR="00E65D8A" w:rsidRDefault="00E65D8A" w:rsidP="00E65D8A">
      <w:pPr>
        <w:spacing w:line="0" w:lineRule="atLeast"/>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Follow-On Funding</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left="120" w:right="1260"/>
        <w:rPr>
          <w:sz w:val="24"/>
        </w:rPr>
      </w:pPr>
      <w:r>
        <w:rPr>
          <w:sz w:val="24"/>
        </w:rPr>
        <w:t>Additional funding committed or received from other sources (e.g. private investors, government agencies, nonprofits) after effective date of ARPA-E Award.</w:t>
      </w:r>
    </w:p>
    <w:p w:rsidR="00E65D8A" w:rsidRDefault="00E65D8A" w:rsidP="00E65D8A">
      <w:pPr>
        <w:spacing w:line="0" w:lineRule="atLeast"/>
        <w:rPr>
          <w:b/>
          <w:color w:val="4F81BD"/>
          <w:sz w:val="18"/>
        </w:rPr>
      </w:pPr>
    </w:p>
    <w:p w:rsidR="00E65D8A" w:rsidRDefault="00E65D8A" w:rsidP="00E65D8A">
      <w:pPr>
        <w:spacing w:line="19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820"/>
        <w:gridCol w:w="4780"/>
      </w:tblGrid>
      <w:tr w:rsidR="00E65D8A" w:rsidTr="00152800">
        <w:trPr>
          <w:trHeight w:val="293"/>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ind w:left="2060"/>
              <w:rPr>
                <w:b/>
                <w:sz w:val="24"/>
              </w:rPr>
            </w:pPr>
            <w:r>
              <w:rPr>
                <w:b/>
                <w:sz w:val="24"/>
              </w:rPr>
              <w:t>Source</w:t>
            </w:r>
          </w:p>
        </w:tc>
        <w:tc>
          <w:tcPr>
            <w:tcW w:w="4780" w:type="dxa"/>
            <w:tcBorders>
              <w:top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jc w:val="center"/>
              <w:rPr>
                <w:b/>
                <w:w w:val="99"/>
                <w:sz w:val="24"/>
              </w:rPr>
            </w:pPr>
            <w:r>
              <w:rPr>
                <w:b/>
                <w:w w:val="99"/>
                <w:sz w:val="24"/>
              </w:rPr>
              <w:t>Funds Committed or Received</w:t>
            </w:r>
          </w:p>
        </w:tc>
      </w:tr>
      <w:tr w:rsidR="00E65D8A" w:rsidTr="00152800">
        <w:trPr>
          <w:trHeight w:val="273"/>
        </w:trPr>
        <w:tc>
          <w:tcPr>
            <w:tcW w:w="4820" w:type="dxa"/>
            <w:tcBorders>
              <w:left w:val="single" w:sz="8" w:space="0" w:color="auto"/>
              <w:right w:val="single" w:sz="8" w:space="0" w:color="auto"/>
            </w:tcBorders>
            <w:shd w:val="clear" w:color="auto" w:fill="auto"/>
            <w:vAlign w:val="bottom"/>
          </w:tcPr>
          <w:p w:rsidR="00E65D8A" w:rsidRDefault="00E65D8A" w:rsidP="00152800">
            <w:pPr>
              <w:spacing w:line="273" w:lineRule="exact"/>
              <w:ind w:left="2100"/>
              <w:rPr>
                <w:sz w:val="24"/>
              </w:rPr>
            </w:pPr>
            <w:r>
              <w:rPr>
                <w:sz w:val="24"/>
              </w:rPr>
              <w:t>XXXXX</w:t>
            </w:r>
          </w:p>
        </w:tc>
        <w:tc>
          <w:tcPr>
            <w:tcW w:w="4780" w:type="dxa"/>
            <w:tcBorders>
              <w:right w:val="single" w:sz="8" w:space="0" w:color="auto"/>
            </w:tcBorders>
            <w:shd w:val="clear" w:color="auto" w:fill="auto"/>
            <w:vAlign w:val="bottom"/>
          </w:tcPr>
          <w:p w:rsidR="00E65D8A" w:rsidRDefault="00E65D8A" w:rsidP="00152800">
            <w:pPr>
              <w:spacing w:line="273" w:lineRule="exact"/>
              <w:jc w:val="center"/>
              <w:rPr>
                <w:w w:val="99"/>
                <w:sz w:val="24"/>
              </w:rPr>
            </w:pPr>
            <w:r>
              <w:rPr>
                <w:w w:val="99"/>
                <w:sz w:val="24"/>
              </w:rPr>
              <w:t>XXXXX</w:t>
            </w:r>
          </w:p>
        </w:tc>
      </w:tr>
      <w:tr w:rsidR="00E65D8A" w:rsidTr="00152800">
        <w:trPr>
          <w:trHeight w:val="21"/>
        </w:trPr>
        <w:tc>
          <w:tcPr>
            <w:tcW w:w="482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20" w:lineRule="exact"/>
              <w:rPr>
                <w:rFonts w:ascii="Times New Roman" w:eastAsia="Times New Roman" w:hAnsi="Times New Roman"/>
                <w:sz w:val="1"/>
              </w:rPr>
            </w:pPr>
          </w:p>
        </w:tc>
        <w:tc>
          <w:tcPr>
            <w:tcW w:w="4780" w:type="dxa"/>
            <w:tcBorders>
              <w:bottom w:val="single" w:sz="8" w:space="0" w:color="auto"/>
              <w:right w:val="single" w:sz="8" w:space="0" w:color="auto"/>
            </w:tcBorders>
            <w:shd w:val="clear" w:color="auto" w:fill="auto"/>
            <w:vAlign w:val="bottom"/>
          </w:tcPr>
          <w:p w:rsidR="00E65D8A" w:rsidRDefault="00E65D8A" w:rsidP="00152800">
            <w:pPr>
              <w:spacing w:line="20" w:lineRule="exact"/>
              <w:rPr>
                <w:rFonts w:ascii="Times New Roman" w:eastAsia="Times New Roman" w:hAnsi="Times New Roman"/>
                <w:sz w:val="1"/>
              </w:rPr>
            </w:pPr>
          </w:p>
        </w:tc>
      </w:tr>
    </w:tbl>
    <w:p w:rsidR="00E65D8A" w:rsidRDefault="00E65D8A" w:rsidP="00E65D8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59264" behindDoc="1" locked="0" layoutInCell="1" allowOverlap="1">
                <wp:simplePos x="0" y="0"/>
                <wp:positionH relativeFrom="column">
                  <wp:posOffset>57785</wp:posOffset>
                </wp:positionH>
                <wp:positionV relativeFrom="paragraph">
                  <wp:posOffset>5932170</wp:posOffset>
                </wp:positionV>
                <wp:extent cx="5979795" cy="0"/>
                <wp:effectExtent l="19685" t="26670" r="2032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718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67.1pt" to="475.4pt,4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" strokecolor="#622423" strokeweight="3pt"/>
            </w:pict>
          </mc:Fallback>
        </mc:AlternateContent>
      </w:r>
    </w:p>
    <w:p w:rsidR="00E65D8A" w:rsidRDefault="00E65D8A" w:rsidP="00E65D8A">
      <w:pPr>
        <w:spacing w:line="200" w:lineRule="exact"/>
        <w:rPr>
          <w:rFonts w:ascii="Times New Roman" w:eastAsia="Times New Roman" w:hAnsi="Times New Roman"/>
        </w:rPr>
      </w:pPr>
    </w:p>
    <w:p w:rsidR="00E65D8A" w:rsidRDefault="00E65D8A" w:rsidP="00E65D8A">
      <w:pPr>
        <w:spacing w:line="237" w:lineRule="auto"/>
        <w:ind w:left="120" w:right="220"/>
        <w:rPr>
          <w:sz w:val="24"/>
        </w:rPr>
        <w:sectPr w:rsidR="00E65D8A">
          <w:pgSz w:w="12240" w:h="15840"/>
          <w:pgMar w:top="1440" w:right="1320" w:bottom="1440" w:left="1320" w:header="0" w:footer="0" w:gutter="0"/>
          <w:cols w:space="0" w:equalWidth="0">
            <w:col w:w="9600"/>
          </w:cols>
          <w:docGrid w:linePitch="360"/>
        </w:sectPr>
      </w:pPr>
    </w:p>
    <w:p w:rsidR="00E65D8A" w:rsidRDefault="00E65D8A" w:rsidP="00E65D8A"/>
    <w:sectPr w:rsidR="00E6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515F007C"/>
    <w:lvl w:ilvl="0" w:tplc="FFFFFFFF">
      <w:start w:val="1"/>
      <w:numFmt w:val="upperLetter"/>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BD062C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2200854"/>
    <w:lvl w:ilvl="0" w:tplc="FFFFFFFF">
      <w:start w:val="1"/>
      <w:numFmt w:val="bullet"/>
      <w:lvlText w:val="╬"/>
      <w:lvlJc w:val="left"/>
    </w:lvl>
    <w:lvl w:ilvl="1" w:tplc="FFFFFFFF">
      <w:start w:val="1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8A"/>
    <w:rsid w:val="006A56CE"/>
    <w:rsid w:val="00E6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B36B-0554-4E3A-B670-14DFA565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8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1</cp:revision>
  <dcterms:created xsi:type="dcterms:W3CDTF">2022-04-01T10:45:00Z</dcterms:created>
  <dcterms:modified xsi:type="dcterms:W3CDTF">2022-04-01T10:58:00Z</dcterms:modified>
</cp:coreProperties>
</file>